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  <w:lang w:val="zh-TW" w:eastAsia="zh-TW"/>
        </w:rPr>
        <w:t>附件1</w:t>
      </w:r>
    </w:p>
    <w:p>
      <w:pPr>
        <w:autoSpaceDN w:val="0"/>
        <w:ind w:firstLine="2209" w:firstLineChars="500"/>
        <w:textAlignment w:val="center"/>
        <w:rPr>
          <w:rFonts w:ascii="方正小标宋简体" w:hAnsi="方正小标宋简体" w:eastAsia="方正小标宋简体" w:cs="方正小标宋简体"/>
          <w:b/>
          <w:color w:val="00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lang w:val="en-US" w:eastAsia="zh-CN"/>
        </w:rPr>
        <w:t>校级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</w:rPr>
        <w:t>名额分配表</w:t>
      </w:r>
    </w:p>
    <w:bookmarkEnd w:id="0"/>
    <w:tbl>
      <w:tblPr>
        <w:tblStyle w:val="2"/>
        <w:tblW w:w="7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</w:rPr>
              <w:t>学院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</w:rPr>
              <w:t>先进志愿者集体数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</w:rPr>
              <w:t>先进志愿者数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商学院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法学院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文学院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设计艺术学院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理学院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工学院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院级组织及学生社团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</w:tr>
    </w:tbl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eastAsia="zh-TW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备注：各</w:t>
      </w:r>
      <w:r>
        <w:rPr>
          <w:rFonts w:hint="eastAsia"/>
          <w:b/>
          <w:sz w:val="28"/>
          <w:szCs w:val="28"/>
        </w:rPr>
        <w:t>学院院级</w:t>
      </w:r>
      <w:r>
        <w:rPr>
          <w:b/>
          <w:sz w:val="28"/>
          <w:szCs w:val="28"/>
        </w:rPr>
        <w:t>推荐名额按校级推荐名额数同比配置。</w:t>
      </w: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>
      <w:pPr>
        <w:spacing w:line="560" w:lineRule="exact"/>
        <w:rPr>
          <w:rFonts w:eastAsia="PMingLiU"/>
          <w:color w:val="000000"/>
          <w:kern w:val="0"/>
          <w:sz w:val="32"/>
          <w:szCs w:val="32"/>
          <w:u w:color="000000"/>
          <w:lang w:val="zh-TW"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E159F"/>
    <w:rsid w:val="498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2021-06-10T03:08:00Z</dcterms:created>
  <dc:creator>邹文利</dc:creator>
  <cp:lastModifiedBy>邹文利</cp:lastModifiedBy>
  <dcterms:modified xsi:type="dcterms:W3CDTF">2021-06-10T03:09:13Z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B2A35EE593864A67B3D444D80C486CA3</vt:lpwstr>
  </property>
</Properties>
</file>